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03F" w:rsidRPr="00CE6D59" w:rsidRDefault="0090103F" w:rsidP="00CE6D59">
      <w:pPr>
        <w:spacing w:before="0" w:line="288" w:lineRule="auto"/>
        <w:jc w:val="center"/>
        <w:rPr>
          <w:rFonts w:cs="Times New Roman"/>
          <w:b/>
          <w:color w:val="000000" w:themeColor="text1"/>
          <w:sz w:val="28"/>
          <w:szCs w:val="28"/>
        </w:rPr>
      </w:pPr>
      <w:r w:rsidRPr="00CE6D59">
        <w:rPr>
          <w:rFonts w:cs="Times New Roman"/>
          <w:b/>
          <w:color w:val="000000" w:themeColor="text1"/>
          <w:sz w:val="28"/>
          <w:szCs w:val="28"/>
        </w:rPr>
        <w:t>THÔNG CÁO BÁO CHÍ</w:t>
      </w:r>
    </w:p>
    <w:p w:rsidR="00CE6D59" w:rsidRPr="00CE6D59" w:rsidRDefault="00CE6D59" w:rsidP="00CE6D59">
      <w:pPr>
        <w:pStyle w:val="NormalWeb"/>
        <w:spacing w:before="0" w:beforeAutospacing="0" w:after="0" w:afterAutospacing="0" w:line="264" w:lineRule="auto"/>
        <w:jc w:val="center"/>
        <w:rPr>
          <w:b/>
          <w:sz w:val="28"/>
        </w:rPr>
      </w:pPr>
      <w:r w:rsidRPr="00CE6D59">
        <w:rPr>
          <w:rStyle w:val="Strong"/>
          <w:sz w:val="28"/>
          <w:szCs w:val="28"/>
        </w:rPr>
        <w:t>Về</w:t>
      </w:r>
      <w:r w:rsidRPr="00CE6D59">
        <w:rPr>
          <w:b/>
          <w:sz w:val="28"/>
        </w:rPr>
        <w:t xml:space="preserve"> dự thảo Thông tư quy định chế độ làm việc đối với giáo viên mầm non</w:t>
      </w:r>
    </w:p>
    <w:p w:rsidR="0090103F" w:rsidRPr="002E0846" w:rsidRDefault="0090103F" w:rsidP="00CE6D59">
      <w:pPr>
        <w:pStyle w:val="NormalWeb"/>
        <w:spacing w:before="0" w:beforeAutospacing="0" w:after="0" w:afterAutospacing="0" w:line="264" w:lineRule="auto"/>
        <w:jc w:val="center"/>
        <w:rPr>
          <w:b/>
          <w:color w:val="000000" w:themeColor="text1"/>
          <w:spacing w:val="-6"/>
          <w:sz w:val="28"/>
          <w:szCs w:val="28"/>
        </w:rPr>
      </w:pPr>
      <w:r w:rsidRPr="00652D63">
        <w:rPr>
          <w:b/>
          <w:noProof/>
          <w:color w:val="000000" w:themeColor="text1"/>
          <w:sz w:val="28"/>
          <w:szCs w:val="28"/>
        </w:rPr>
        <mc:AlternateContent>
          <mc:Choice Requires="wps">
            <w:drawing>
              <wp:anchor distT="0" distB="0" distL="114300" distR="114300" simplePos="0" relativeHeight="251659264" behindDoc="0" locked="0" layoutInCell="1" allowOverlap="1" wp14:anchorId="50BED8EA" wp14:editId="44945E80">
                <wp:simplePos x="0" y="0"/>
                <wp:positionH relativeFrom="column">
                  <wp:posOffset>2241035</wp:posOffset>
                </wp:positionH>
                <wp:positionV relativeFrom="paragraph">
                  <wp:posOffset>31234</wp:posOffset>
                </wp:positionV>
                <wp:extent cx="1278626" cy="0"/>
                <wp:effectExtent l="0" t="0" r="0" b="0"/>
                <wp:wrapNone/>
                <wp:docPr id="1924762302" name="Straight Connector 2"/>
                <wp:cNvGraphicFramePr/>
                <a:graphic xmlns:a="http://schemas.openxmlformats.org/drawingml/2006/main">
                  <a:graphicData uri="http://schemas.microsoft.com/office/word/2010/wordprocessingShape">
                    <wps:wsp>
                      <wps:cNvCnPr/>
                      <wps:spPr>
                        <a:xfrm flipV="1">
                          <a:off x="0" y="0"/>
                          <a:ext cx="12786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F9BE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45pt,2.45pt" to="27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" strokecolor="black [3200]" strokeweight=".5pt">
                <v:stroke joinstyle="miter"/>
              </v:line>
            </w:pict>
          </mc:Fallback>
        </mc:AlternateContent>
      </w:r>
    </w:p>
    <w:p w:rsidR="0090103F" w:rsidRPr="00CE6D59" w:rsidRDefault="0090103F" w:rsidP="00CE6D59">
      <w:pPr>
        <w:ind w:firstLine="709"/>
        <w:jc w:val="both"/>
        <w:rPr>
          <w:rFonts w:cs="Times New Roman"/>
          <w:b/>
          <w:szCs w:val="28"/>
          <w:shd w:val="clear" w:color="auto" w:fill="FFFFFF"/>
        </w:rPr>
      </w:pPr>
      <w:r w:rsidRPr="00CE6D59">
        <w:rPr>
          <w:b/>
          <w:sz w:val="28"/>
        </w:rPr>
        <w:t xml:space="preserve">Bộ Giáo dục và Đào tạo (GDĐT) </w:t>
      </w:r>
      <w:r w:rsidR="00CE6D59" w:rsidRPr="00CE6D59">
        <w:rPr>
          <w:rFonts w:cs="Times New Roman"/>
          <w:b/>
          <w:szCs w:val="28"/>
          <w:shd w:val="clear" w:color="auto" w:fill="FFFFFF"/>
        </w:rPr>
        <w:t xml:space="preserve">đăng tải trên Cổng Thông tin điện tử Bộ GDĐT để </w:t>
      </w:r>
      <w:r w:rsidRPr="00CE6D59">
        <w:rPr>
          <w:b/>
          <w:sz w:val="28"/>
        </w:rPr>
        <w:t xml:space="preserve">ý kiến về dự thảo Thông tư quy định chế độ làm việc đối với giáo viên mầm non. Đây là dự thảo của Thông tư sẽ thay thế Thông tư số 48/2011/TT-BGDĐT </w:t>
      </w:r>
      <w:r w:rsidRPr="00CE6D59">
        <w:rPr>
          <w:rFonts w:hint="eastAsia"/>
          <w:b/>
          <w:sz w:val="28"/>
        </w:rPr>
        <w:t>(</w:t>
      </w:r>
      <w:r w:rsidRPr="00CE6D59">
        <w:rPr>
          <w:b/>
          <w:sz w:val="28"/>
        </w:rPr>
        <w:t>Thông tư số 48</w:t>
      </w:r>
      <w:r w:rsidRPr="00CE6D59">
        <w:rPr>
          <w:rFonts w:hint="eastAsia"/>
          <w:b/>
          <w:sz w:val="28"/>
        </w:rPr>
        <w:t>)</w:t>
      </w:r>
      <w:r w:rsidRPr="00CE6D59">
        <w:rPr>
          <w:b/>
          <w:sz w:val="28"/>
        </w:rPr>
        <w:t xml:space="preserve"> hiện hành. </w:t>
      </w:r>
    </w:p>
    <w:p w:rsidR="0090103F" w:rsidRPr="0090103F" w:rsidRDefault="0090103F" w:rsidP="0090103F">
      <w:pPr>
        <w:ind w:firstLine="709"/>
        <w:jc w:val="both"/>
        <w:rPr>
          <w:sz w:val="28"/>
        </w:rPr>
      </w:pPr>
      <w:r w:rsidRPr="0090103F">
        <w:rPr>
          <w:sz w:val="28"/>
        </w:rPr>
        <w:t>So với Thông tư số 48, dự thảo Thông tư mới có một số điểm điều chỉnh</w:t>
      </w:r>
    </w:p>
    <w:p w:rsidR="0090103F" w:rsidRPr="0090103F" w:rsidRDefault="0090103F" w:rsidP="0090103F">
      <w:pPr>
        <w:ind w:firstLine="709"/>
        <w:jc w:val="both"/>
        <w:rPr>
          <w:b/>
          <w:sz w:val="28"/>
        </w:rPr>
      </w:pPr>
      <w:r w:rsidRPr="0090103F">
        <w:rPr>
          <w:b/>
          <w:sz w:val="28"/>
        </w:rPr>
        <w:t xml:space="preserve">Làm rõ thời gian làm việc của giáo viên mầm non </w:t>
      </w:r>
    </w:p>
    <w:p w:rsidR="0090103F" w:rsidRPr="0090103F" w:rsidRDefault="0090103F" w:rsidP="0090103F">
      <w:pPr>
        <w:ind w:firstLine="709"/>
        <w:jc w:val="both"/>
        <w:rPr>
          <w:sz w:val="28"/>
        </w:rPr>
      </w:pPr>
      <w:bookmarkStart w:id="0" w:name="_Hlk161388280"/>
      <w:r w:rsidRPr="0090103F">
        <w:rPr>
          <w:rFonts w:cs="Times New Roman"/>
          <w:bCs/>
          <w:sz w:val="28"/>
          <w:szCs w:val="28"/>
        </w:rPr>
        <w:t>Về đối tượng áp dụng, dự</w:t>
      </w:r>
      <w:r w:rsidRPr="0090103F">
        <w:rPr>
          <w:rFonts w:cs="Times New Roman"/>
          <w:sz w:val="28"/>
          <w:szCs w:val="28"/>
        </w:rPr>
        <w:t xml:space="preserve"> thảo Thông tư </w:t>
      </w:r>
      <w:bookmarkEnd w:id="0"/>
      <w:r w:rsidRPr="0090103F">
        <w:rPr>
          <w:rFonts w:cs="Times New Roman"/>
          <w:sz w:val="28"/>
          <w:szCs w:val="28"/>
        </w:rPr>
        <w:t xml:space="preserve">bổ sung thêm quy định </w:t>
      </w:r>
      <w:r w:rsidRPr="0090103F">
        <w:rPr>
          <w:sz w:val="28"/>
        </w:rPr>
        <w:t>các trường mầm non ngoài công lập căn cứ quy chế tổ chức, hoạt động của nhà trường để quy định chế độ làm việc đối với giáo viên bảo đảm phù hợp với quy định tại Thông tư này và quy định của pháp luật về lao động. Quy định này nhằm bảo đảm tính thống nhất, liên thông giữa các cơ sở giáo dục mầm non trong và ngoài công lập.</w:t>
      </w:r>
    </w:p>
    <w:p w:rsidR="0090103F" w:rsidRPr="0090103F" w:rsidRDefault="0090103F" w:rsidP="0090103F">
      <w:pPr>
        <w:ind w:firstLine="709"/>
        <w:jc w:val="both"/>
        <w:rPr>
          <w:sz w:val="28"/>
        </w:rPr>
      </w:pPr>
      <w:r w:rsidRPr="0090103F">
        <w:rPr>
          <w:rFonts w:cs="Times New Roman"/>
          <w:sz w:val="28"/>
          <w:szCs w:val="28"/>
        </w:rPr>
        <w:t>Về thời gian làm việc</w:t>
      </w:r>
      <w:r w:rsidRPr="0090103F">
        <w:rPr>
          <w:sz w:val="28"/>
        </w:rPr>
        <w:t xml:space="preserve">, dự thảo Thông tư làm rõ thời gian làm việc của giáo viên mầm non thực hiện theo năm học và được quy đổi thành giờ dạy. Trong đó, bao gồm số giờ dạy trong 01 ngày theo định mức giờ dạy để bảo đảm phù hợp với hoạt động nghề nghiệp của giáo viên mầm non, thống nhất, đồng bộ với các thông tư quy định về chế độ làm việc của giáo viên các cấp học, trình độ khác. </w:t>
      </w:r>
    </w:p>
    <w:p w:rsidR="0090103F" w:rsidRPr="0090103F" w:rsidRDefault="0090103F" w:rsidP="0090103F">
      <w:pPr>
        <w:ind w:firstLine="709"/>
        <w:jc w:val="both"/>
        <w:rPr>
          <w:sz w:val="28"/>
        </w:rPr>
      </w:pPr>
      <w:r w:rsidRPr="0090103F">
        <w:rPr>
          <w:sz w:val="28"/>
        </w:rPr>
        <w:t>Đồng thời, bổ sung thời gian làm việc của giáo viên mầm non ngoài thời gian dạy trực tiếp trên lớp, thời gian chuẩn bị cho giờ dạy trên lớp, thời gian thực hiện các công việc chuyên môn khác theo yêu cầu hoạt động nghề nghiệp còn thời gian đón trẻ và trả trẻ để bảo đảm phù hợp với hoạt động nghề nghiệp của giáo viên mầm non.</w:t>
      </w:r>
    </w:p>
    <w:p w:rsidR="0090103F" w:rsidRDefault="0090103F" w:rsidP="0090103F">
      <w:pPr>
        <w:ind w:firstLine="709"/>
        <w:jc w:val="both"/>
        <w:rPr>
          <w:sz w:val="28"/>
        </w:rPr>
      </w:pPr>
      <w:r w:rsidRPr="0090103F">
        <w:rPr>
          <w:sz w:val="28"/>
        </w:rPr>
        <w:t xml:space="preserve">Dự thảo Thông tư cũng điều chỉnh định mức giờ đối với giáo viên dạy các nhóm trẻ, lớp mẫu giáo học 02 buổi/ngày </w:t>
      </w:r>
      <w:bookmarkStart w:id="1" w:name="_Hlk210567890"/>
      <w:r w:rsidRPr="0090103F">
        <w:rPr>
          <w:sz w:val="28"/>
        </w:rPr>
        <w:t>phải dạy trực tiếp trên lớp</w:t>
      </w:r>
      <w:bookmarkEnd w:id="1"/>
      <w:r w:rsidRPr="0090103F">
        <w:rPr>
          <w:sz w:val="28"/>
        </w:rPr>
        <w:t xml:space="preserve"> từ 06 giờ tại Thông tư số 48 xuống còn 05 giờ 30 phút (không bao gồm thời gian đón trẻ và trả trẻ). Quy định này nhằm tách biệt giữa thời gian dạy trực tiếp trên lớp với thời gian đón trẻ và trả trẻ để cơ sở giáo dục mầm non thuận lợi trong việc phân công, bố trí nhiệm vụ cho giáo viên.</w:t>
      </w:r>
    </w:p>
    <w:p w:rsidR="0090103F" w:rsidRPr="0090103F" w:rsidRDefault="0090103F" w:rsidP="0090103F">
      <w:pPr>
        <w:ind w:firstLine="709"/>
        <w:jc w:val="both"/>
        <w:rPr>
          <w:b/>
          <w:sz w:val="32"/>
        </w:rPr>
      </w:pPr>
      <w:r w:rsidRPr="0090103F">
        <w:rPr>
          <w:b/>
          <w:sz w:val="28"/>
        </w:rPr>
        <w:t>Mỗi giáo viên mầm non không kiêm nhiệm quá 2 nhiệm vụ</w:t>
      </w:r>
    </w:p>
    <w:p w:rsidR="0090103F" w:rsidRPr="0090103F" w:rsidRDefault="0090103F" w:rsidP="0090103F">
      <w:pPr>
        <w:ind w:firstLine="709"/>
        <w:jc w:val="both"/>
        <w:rPr>
          <w:sz w:val="28"/>
        </w:rPr>
      </w:pPr>
      <w:r w:rsidRPr="0090103F">
        <w:rPr>
          <w:sz w:val="28"/>
        </w:rPr>
        <w:t xml:space="preserve">Dự thảo Thông tư quy định hiệu trưởng, phó hiệu trưởng phải trực tiếp tham gia dạy trẻ để nắm được nội dung, mục tiêu chương trình giáo thay cho quy định hiệu trưởng, phó hiệu trưởng có thể dạy trẻ hoặc dự giờ dạy trẻ của giáo viên trong trường tại Thông tư số 48. Quy định này nhằm nâng cao hiệu quả công tác lãnh đạo, quản lý trong các cơ sở giáo dục mầm non. </w:t>
      </w:r>
    </w:p>
    <w:p w:rsidR="0090103F" w:rsidRPr="0090103F" w:rsidRDefault="0090103F" w:rsidP="00CE6D59">
      <w:pPr>
        <w:ind w:firstLine="709"/>
        <w:jc w:val="both"/>
        <w:rPr>
          <w:sz w:val="28"/>
        </w:rPr>
      </w:pPr>
      <w:r w:rsidRPr="0090103F">
        <w:rPr>
          <w:sz w:val="28"/>
        </w:rPr>
        <w:lastRenderedPageBreak/>
        <w:t xml:space="preserve">Dự thảo Thông tư nêu rõ, mỗi giáo viên không kiêm nhiệm quá 2 nhiệm vụ để đảm bảo giáo viên tập trung cho các nhiệm vụ nuôi dưỡng, chăm sóc, giáo dục, bảo vệ trẻ. Đồng thời, dự thảo quy định, đối với các nhiệm vụ đã được nhận tiền thù lao hoặc tiền phụ cấp thì không được quy đổi ra giờ dạy </w:t>
      </w:r>
      <w:r w:rsidRPr="0090103F">
        <w:rPr>
          <w:rFonts w:cs="Times New Roman"/>
          <w:bCs/>
          <w:sz w:val="28"/>
          <w:szCs w:val="28"/>
        </w:rPr>
        <w:t xml:space="preserve">để tránh việc chi trả trùng chế độ, chính sách cho cùng 01 nhiệm vụ, </w:t>
      </w:r>
      <w:r w:rsidRPr="0090103F">
        <w:rPr>
          <w:sz w:val="28"/>
        </w:rPr>
        <w:t xml:space="preserve">bảo đảm thống nhất với các quy định về chi trả tiền lương dạy thêm giờ. </w:t>
      </w:r>
    </w:p>
    <w:p w:rsidR="0090103F" w:rsidRDefault="0090103F" w:rsidP="0090103F">
      <w:pPr>
        <w:ind w:firstLine="709"/>
        <w:jc w:val="both"/>
        <w:rPr>
          <w:bCs/>
          <w:sz w:val="28"/>
        </w:rPr>
      </w:pPr>
      <w:r w:rsidRPr="0090103F">
        <w:rPr>
          <w:sz w:val="28"/>
        </w:rPr>
        <w:t>Dự thảo Thông tư bổ sung quy định về chế độ giảm định mức giờ dạy đối với giáo viên kiêm nhiệm một số vị trí việc làm như hỗ trợ giáo dục người khuyết tật, văn thư, thư viện. Quy định này nh</w:t>
      </w:r>
      <w:r w:rsidR="00F851CE">
        <w:rPr>
          <w:sz w:val="28"/>
        </w:rPr>
        <w:t>ằ</w:t>
      </w:r>
      <w:r w:rsidRPr="0090103F">
        <w:rPr>
          <w:sz w:val="28"/>
        </w:rPr>
        <w:t>m bảo đảm chế độ cho giáo viên kiêm niệm các vị trí việc làm đ</w:t>
      </w:r>
      <w:r w:rsidRPr="0090103F">
        <w:rPr>
          <w:bCs/>
          <w:sz w:val="28"/>
        </w:rPr>
        <w:t>ược quy định tại Thông tư số 19/2023/TT-BGDĐT về hướng dẫn về vị trí việc làm, cơ cấu viên chức theo chức danh nghề nghiệp và định mức số lượng người làm việc trong các cơ sở giáo dục mầm non công lập.</w:t>
      </w:r>
    </w:p>
    <w:p w:rsidR="0090103F" w:rsidRPr="00CE6D59" w:rsidRDefault="0090103F" w:rsidP="0090103F">
      <w:pPr>
        <w:ind w:firstLine="709"/>
        <w:jc w:val="both"/>
        <w:rPr>
          <w:b/>
          <w:sz w:val="32"/>
        </w:rPr>
      </w:pPr>
      <w:r w:rsidRPr="00CE6D59">
        <w:rPr>
          <w:b/>
          <w:sz w:val="28"/>
          <w:szCs w:val="28"/>
        </w:rPr>
        <w:t>Bổ sung thêm một số hoạt động chuyên môn được quy đổi ra giờ dạy</w:t>
      </w:r>
      <w:r w:rsidRPr="00CE6D59">
        <w:rPr>
          <w:b/>
          <w:bCs/>
          <w:sz w:val="32"/>
        </w:rPr>
        <w:t xml:space="preserve"> </w:t>
      </w:r>
    </w:p>
    <w:p w:rsidR="0090103F" w:rsidRPr="00CE6D59" w:rsidRDefault="0090103F" w:rsidP="0090103F">
      <w:pPr>
        <w:ind w:firstLine="709"/>
        <w:jc w:val="both"/>
        <w:rPr>
          <w:sz w:val="28"/>
          <w:szCs w:val="28"/>
        </w:rPr>
      </w:pPr>
      <w:r w:rsidRPr="00CE6D59">
        <w:rPr>
          <w:sz w:val="28"/>
          <w:szCs w:val="28"/>
        </w:rPr>
        <w:t xml:space="preserve">Dự thảo Thông tư </w:t>
      </w:r>
      <w:r w:rsidRPr="00CE6D59">
        <w:rPr>
          <w:sz w:val="28"/>
        </w:rPr>
        <w:t xml:space="preserve">quy định rõ về trường hợp </w:t>
      </w:r>
      <w:r w:rsidRPr="00CE6D59">
        <w:rPr>
          <w:rFonts w:cs="Times New Roman"/>
          <w:bCs/>
          <w:sz w:val="28"/>
          <w:szCs w:val="28"/>
        </w:rPr>
        <w:t xml:space="preserve">thời gian nghỉ thai sản (đối với giáo viên nữ) trùng với thời gian nghỉ hè. Theo đó, </w:t>
      </w:r>
      <w:r w:rsidRPr="00CE6D59">
        <w:rPr>
          <w:rFonts w:cs="Times New Roman"/>
          <w:sz w:val="28"/>
          <w:szCs w:val="28"/>
        </w:rPr>
        <w:t>trường hợp giáo viên nữ có thời gian nghỉ thai sản trùng thời gian nghỉ hè hằng năm mà thời gian nghỉ hè hằng năm còn lại (nếu còn) ít hơn thời gian nghỉ hằng năm theo quy định của Bộ luật Lao động thì giáo viên được bố trí nghỉ thêm một số ngày</w:t>
      </w:r>
      <w:r w:rsidR="00CE6D59" w:rsidRPr="00CE6D59">
        <w:rPr>
          <w:rFonts w:cs="Times New Roman"/>
          <w:sz w:val="28"/>
          <w:szCs w:val="28"/>
        </w:rPr>
        <w:t>,</w:t>
      </w:r>
      <w:r w:rsidRPr="00CE6D59">
        <w:rPr>
          <w:rFonts w:cs="Times New Roman"/>
          <w:sz w:val="28"/>
          <w:szCs w:val="28"/>
        </w:rPr>
        <w:t xml:space="preserve"> bảo</w:t>
      </w:r>
      <w:r w:rsidR="00CE6D59" w:rsidRPr="00CE6D59">
        <w:rPr>
          <w:rFonts w:cs="Times New Roman"/>
          <w:sz w:val="28"/>
          <w:szCs w:val="28"/>
        </w:rPr>
        <w:t xml:space="preserve"> đảm</w:t>
      </w:r>
      <w:r w:rsidRPr="00CE6D59">
        <w:rPr>
          <w:rFonts w:cs="Times New Roman"/>
          <w:sz w:val="28"/>
          <w:szCs w:val="28"/>
        </w:rPr>
        <w:t xml:space="preserve"> tổng số ngày nghỉ bằng số ngày nghỉ hằng năm </w:t>
      </w:r>
      <w:r w:rsidRPr="00CE6D59">
        <w:rPr>
          <w:sz w:val="28"/>
          <w:szCs w:val="28"/>
        </w:rPr>
        <w:t>theo quy định của Bộ luật Lao động.</w:t>
      </w:r>
    </w:p>
    <w:p w:rsidR="00CE6D59" w:rsidRPr="00CE6D59" w:rsidRDefault="0090103F" w:rsidP="0090103F">
      <w:pPr>
        <w:ind w:firstLine="709"/>
        <w:jc w:val="both"/>
        <w:rPr>
          <w:sz w:val="28"/>
          <w:szCs w:val="28"/>
        </w:rPr>
      </w:pPr>
      <w:r w:rsidRPr="00CE6D59">
        <w:rPr>
          <w:sz w:val="28"/>
          <w:szCs w:val="28"/>
        </w:rPr>
        <w:t>Ngoài những hoạt động chuyên môn đã được quy đổi ra giờ dạy theo quy định tại Thông tư số</w:t>
      </w:r>
      <w:r w:rsidR="00CE6D59" w:rsidRPr="00CE6D59">
        <w:rPr>
          <w:sz w:val="28"/>
          <w:szCs w:val="28"/>
        </w:rPr>
        <w:t xml:space="preserve"> 48,</w:t>
      </w:r>
      <w:r w:rsidRPr="00CE6D59">
        <w:rPr>
          <w:sz w:val="28"/>
          <w:szCs w:val="28"/>
        </w:rPr>
        <w:t xml:space="preserve"> dự thảo Thông tư bổ sung thêm một số hoạt động chuyên môn khác được quy đổi ra giờ dạy để bảo đảm quyền lợi cho giáo viên và phù hợp với hoạt động của các cơ sở giáo dục mầm non. </w:t>
      </w:r>
    </w:p>
    <w:p w:rsidR="0090103F" w:rsidRPr="00CE6D59" w:rsidRDefault="0090103F" w:rsidP="0090103F">
      <w:pPr>
        <w:ind w:firstLine="709"/>
        <w:jc w:val="both"/>
        <w:rPr>
          <w:sz w:val="28"/>
          <w:szCs w:val="28"/>
        </w:rPr>
      </w:pPr>
      <w:r w:rsidRPr="00CE6D59">
        <w:rPr>
          <w:sz w:val="28"/>
          <w:szCs w:val="28"/>
        </w:rPr>
        <w:t xml:space="preserve">Trong đó, có quy định rõ việc quy đổi đối với trường hợp giáo viên tham gia trông trẻ buổi trưa nếu chưa được nhận tiền thù lao thì hiệu trưởng nhà trường căn cứ vào số lượng trẻ ở lại bán trú, thời gian trông trẻ buổi trưa để xác định cụ thể việc quy đổi giờ dạy nhưng không quá 2 giờ dạy sau khi có ý kiến thống nhất của hội đồng sư phạm nhà trường. </w:t>
      </w:r>
    </w:p>
    <w:p w:rsidR="0090103F" w:rsidRPr="00CE6D59" w:rsidRDefault="00CE6D59" w:rsidP="0090103F">
      <w:pPr>
        <w:ind w:firstLine="709"/>
        <w:jc w:val="both"/>
        <w:rPr>
          <w:sz w:val="28"/>
          <w:szCs w:val="28"/>
        </w:rPr>
      </w:pPr>
      <w:r w:rsidRPr="00CE6D59">
        <w:rPr>
          <w:sz w:val="28"/>
          <w:szCs w:val="28"/>
        </w:rPr>
        <w:t>Dự thảo Thông tư b</w:t>
      </w:r>
      <w:r w:rsidR="0090103F" w:rsidRPr="00CE6D59">
        <w:rPr>
          <w:sz w:val="28"/>
          <w:szCs w:val="28"/>
        </w:rPr>
        <w:t>ổ sung trường hợp không phải dạy bù và được tính dạy đủ số tiết được phân công gồm có trường hợp giáo viên nghỉ đi khám, chữa bệnh (không vượt quá thời gian quy định) được hiệu trưởng nhà trường đồng ý và có xác nhận khám, chữa bệnh của cơ sở y tế.</w:t>
      </w:r>
    </w:p>
    <w:p w:rsidR="0090103F" w:rsidRPr="003B5074" w:rsidRDefault="0090103F" w:rsidP="003B5074">
      <w:pPr>
        <w:ind w:firstLine="709"/>
        <w:jc w:val="both"/>
        <w:rPr>
          <w:sz w:val="28"/>
          <w:szCs w:val="28"/>
        </w:rPr>
      </w:pPr>
      <w:r w:rsidRPr="00CE6D59">
        <w:rPr>
          <w:sz w:val="28"/>
          <w:szCs w:val="28"/>
        </w:rPr>
        <w:t>Bãi bỏ một số quy định về việc giảm định mức tiết dạy đối với thành viên Hội đồng trường, Ban chấp hành công đoàn để phù hợp với quy định hiện nay về việc bỏ Hội đồng trường, công đoàn trong các cơ sở giáo dục công lập.</w:t>
      </w:r>
      <w:r w:rsidR="00CE6D59">
        <w:rPr>
          <w:sz w:val="28"/>
          <w:szCs w:val="28"/>
        </w:rPr>
        <w:t>/.</w:t>
      </w:r>
    </w:p>
    <w:p w:rsidR="00A0789B" w:rsidRDefault="00CB3EEB">
      <w:bookmarkStart w:id="2" w:name="_GoBack"/>
      <w:bookmarkEnd w:id="2"/>
    </w:p>
    <w:sectPr w:rsidR="00A0789B" w:rsidSect="00F47159">
      <w:headerReference w:type="default" r:id="rId6"/>
      <w:footerReference w:type="default" r:id="rId7"/>
      <w:pgSz w:w="11909" w:h="16834" w:code="9"/>
      <w:pgMar w:top="1560" w:right="964" w:bottom="1702"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EEB" w:rsidRDefault="00CB3EEB">
      <w:pPr>
        <w:spacing w:before="0" w:line="240" w:lineRule="auto"/>
      </w:pPr>
      <w:r>
        <w:separator/>
      </w:r>
    </w:p>
  </w:endnote>
  <w:endnote w:type="continuationSeparator" w:id="0">
    <w:p w:rsidR="00CB3EEB" w:rsidRDefault="00CB3EE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rPr>
      <w:id w:val="-1421481227"/>
      <w:docPartObj>
        <w:docPartGallery w:val="Page Numbers (Bottom of Page)"/>
        <w:docPartUnique/>
      </w:docPartObj>
    </w:sdtPr>
    <w:sdtEndPr>
      <w:rPr>
        <w:noProof/>
      </w:rPr>
    </w:sdtEndPr>
    <w:sdtContent>
      <w:p w:rsidR="00962BD9" w:rsidRPr="00160342" w:rsidRDefault="002A7336">
        <w:pPr>
          <w:pStyle w:val="Footer"/>
          <w:jc w:val="right"/>
          <w:rPr>
            <w:color w:val="FFFFFF" w:themeColor="background1"/>
          </w:rPr>
        </w:pPr>
        <w:r w:rsidRPr="00160342">
          <w:rPr>
            <w:noProof/>
            <w:color w:val="FFFFFF" w:themeColor="background1"/>
          </w:rPr>
          <w:drawing>
            <wp:anchor distT="0" distB="0" distL="114300" distR="114300" simplePos="0" relativeHeight="251660288" behindDoc="1" locked="0" layoutInCell="1" allowOverlap="1" wp14:anchorId="53BBB0B7" wp14:editId="627744A1">
              <wp:simplePos x="0" y="0"/>
              <wp:positionH relativeFrom="page">
                <wp:align>left</wp:align>
              </wp:positionH>
              <wp:positionV relativeFrom="paragraph">
                <wp:posOffset>-165735</wp:posOffset>
              </wp:positionV>
              <wp:extent cx="7546372" cy="986155"/>
              <wp:effectExtent l="0" t="0" r="0" b="4445"/>
              <wp:wrapNone/>
              <wp:docPr id="1104933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933925" name="Picture 1104933925"/>
                      <pic:cNvPicPr/>
                    </pic:nvPicPr>
                    <pic:blipFill>
                      <a:blip r:embed="rId1">
                        <a:extLst>
                          <a:ext uri="{28A0092B-C50C-407E-A947-70E740481C1C}">
                            <a14:useLocalDpi xmlns:a14="http://schemas.microsoft.com/office/drawing/2010/main" val="0"/>
                          </a:ext>
                        </a:extLst>
                      </a:blip>
                      <a:stretch>
                        <a:fillRect/>
                      </a:stretch>
                    </pic:blipFill>
                    <pic:spPr>
                      <a:xfrm>
                        <a:off x="0" y="0"/>
                        <a:ext cx="7546372" cy="986155"/>
                      </a:xfrm>
                      <a:prstGeom prst="rect">
                        <a:avLst/>
                      </a:prstGeom>
                    </pic:spPr>
                  </pic:pic>
                </a:graphicData>
              </a:graphic>
              <wp14:sizeRelH relativeFrom="page">
                <wp14:pctWidth>0</wp14:pctWidth>
              </wp14:sizeRelH>
              <wp14:sizeRelV relativeFrom="page">
                <wp14:pctHeight>0</wp14:pctHeight>
              </wp14:sizeRelV>
            </wp:anchor>
          </w:drawing>
        </w:r>
        <w:r w:rsidRPr="00160342">
          <w:rPr>
            <w:color w:val="FFFFFF" w:themeColor="background1"/>
          </w:rPr>
          <w:fldChar w:fldCharType="begin"/>
        </w:r>
        <w:r w:rsidRPr="00160342">
          <w:rPr>
            <w:color w:val="FFFFFF" w:themeColor="background1"/>
          </w:rPr>
          <w:instrText xml:space="preserve"> PAGE   \* MERGEFORMAT </w:instrText>
        </w:r>
        <w:r w:rsidRPr="00160342">
          <w:rPr>
            <w:color w:val="FFFFFF" w:themeColor="background1"/>
          </w:rPr>
          <w:fldChar w:fldCharType="separate"/>
        </w:r>
        <w:r>
          <w:rPr>
            <w:noProof/>
            <w:color w:val="FFFFFF" w:themeColor="background1"/>
          </w:rPr>
          <w:t>4</w:t>
        </w:r>
        <w:r w:rsidRPr="00160342">
          <w:rPr>
            <w:noProof/>
            <w:color w:val="FFFFFF" w:themeColor="background1"/>
          </w:rPr>
          <w:fldChar w:fldCharType="end"/>
        </w:r>
      </w:p>
    </w:sdtContent>
  </w:sdt>
  <w:p w:rsidR="00962BD9" w:rsidRDefault="00CB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EEB" w:rsidRDefault="00CB3EEB">
      <w:pPr>
        <w:spacing w:before="0" w:line="240" w:lineRule="auto"/>
      </w:pPr>
      <w:r>
        <w:separator/>
      </w:r>
    </w:p>
  </w:footnote>
  <w:footnote w:type="continuationSeparator" w:id="0">
    <w:p w:rsidR="00CB3EEB" w:rsidRDefault="00CB3EE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BD9" w:rsidRDefault="002A7336">
    <w:pPr>
      <w:pStyle w:val="Header"/>
    </w:pPr>
    <w:r>
      <w:rPr>
        <w:noProof/>
      </w:rPr>
      <w:drawing>
        <wp:anchor distT="0" distB="0" distL="114300" distR="114300" simplePos="0" relativeHeight="251659264" behindDoc="1" locked="0" layoutInCell="1" allowOverlap="1" wp14:anchorId="52AD566C" wp14:editId="5ED95C6D">
          <wp:simplePos x="0" y="0"/>
          <wp:positionH relativeFrom="page">
            <wp:posOffset>-38100</wp:posOffset>
          </wp:positionH>
          <wp:positionV relativeFrom="paragraph">
            <wp:posOffset>-542290</wp:posOffset>
          </wp:positionV>
          <wp:extent cx="7475220" cy="982518"/>
          <wp:effectExtent l="0" t="0" r="0" b="8255"/>
          <wp:wrapNone/>
          <wp:docPr id="1467429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29931" name="Picture 1467429931"/>
                  <pic:cNvPicPr/>
                </pic:nvPicPr>
                <pic:blipFill>
                  <a:blip r:embed="rId1">
                    <a:extLst>
                      <a:ext uri="{28A0092B-C50C-407E-A947-70E740481C1C}">
                        <a14:useLocalDpi xmlns:a14="http://schemas.microsoft.com/office/drawing/2010/main" val="0"/>
                      </a:ext>
                    </a:extLst>
                  </a:blip>
                  <a:stretch>
                    <a:fillRect/>
                  </a:stretch>
                </pic:blipFill>
                <pic:spPr>
                  <a:xfrm>
                    <a:off x="0" y="0"/>
                    <a:ext cx="7475220" cy="9825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3F"/>
    <w:rsid w:val="00082DD8"/>
    <w:rsid w:val="00182F32"/>
    <w:rsid w:val="0023024A"/>
    <w:rsid w:val="002774D1"/>
    <w:rsid w:val="002A7336"/>
    <w:rsid w:val="003B5074"/>
    <w:rsid w:val="003E2AE5"/>
    <w:rsid w:val="0051443B"/>
    <w:rsid w:val="0056274B"/>
    <w:rsid w:val="0060750E"/>
    <w:rsid w:val="008657ED"/>
    <w:rsid w:val="0090103F"/>
    <w:rsid w:val="00AF5598"/>
    <w:rsid w:val="00CB3EEB"/>
    <w:rsid w:val="00CB5CC7"/>
    <w:rsid w:val="00CE6D59"/>
    <w:rsid w:val="00DA06FC"/>
    <w:rsid w:val="00EE4EE3"/>
    <w:rsid w:val="00F8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8143"/>
  <w15:chartTrackingRefBased/>
  <w15:docId w15:val="{6A9EB9CC-EEBC-4FC3-B706-FFEA53A27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03F"/>
    <w:pPr>
      <w:spacing w:before="120" w:after="0" w:line="340" w:lineRule="exact"/>
    </w:pPr>
    <w:rPr>
      <w:rFonts w:ascii="Times New Roman" w:hAnsi="Times New Roman"/>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03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0103F"/>
    <w:rPr>
      <w:rFonts w:ascii="Times New Roman" w:hAnsi="Times New Roman"/>
      <w:kern w:val="2"/>
      <w:sz w:val="26"/>
      <w:szCs w:val="24"/>
      <w14:ligatures w14:val="standardContextual"/>
    </w:rPr>
  </w:style>
  <w:style w:type="paragraph" w:styleId="Footer">
    <w:name w:val="footer"/>
    <w:basedOn w:val="Normal"/>
    <w:link w:val="FooterChar"/>
    <w:uiPriority w:val="99"/>
    <w:unhideWhenUsed/>
    <w:rsid w:val="0090103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0103F"/>
    <w:rPr>
      <w:rFonts w:ascii="Times New Roman" w:hAnsi="Times New Roman"/>
      <w:kern w:val="2"/>
      <w:sz w:val="26"/>
      <w:szCs w:val="24"/>
      <w14:ligatures w14:val="standardContextual"/>
    </w:rPr>
  </w:style>
  <w:style w:type="character" w:styleId="Strong">
    <w:name w:val="Strong"/>
    <w:uiPriority w:val="22"/>
    <w:qFormat/>
    <w:rsid w:val="0090103F"/>
    <w:rPr>
      <w:b/>
      <w:bCs/>
    </w:rPr>
  </w:style>
  <w:style w:type="paragraph" w:styleId="NormalWeb">
    <w:name w:val="Normal (Web)"/>
    <w:basedOn w:val="Normal"/>
    <w:uiPriority w:val="99"/>
    <w:unhideWhenUsed/>
    <w:rsid w:val="0090103F"/>
    <w:pPr>
      <w:spacing w:before="100" w:beforeAutospacing="1" w:after="100" w:afterAutospacing="1" w:line="240" w:lineRule="auto"/>
    </w:pPr>
    <w:rPr>
      <w:rFonts w:eastAsia="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BGD</cp:lastModifiedBy>
  <cp:revision>5</cp:revision>
  <dcterms:created xsi:type="dcterms:W3CDTF">2025-12-24T04:58:00Z</dcterms:created>
  <dcterms:modified xsi:type="dcterms:W3CDTF">2025-12-24T07:45:00Z</dcterms:modified>
</cp:coreProperties>
</file>